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540" w:rsidRDefault="002C5540" w:rsidP="002C5540">
      <w:pPr>
        <w:spacing w:after="0" w:line="276" w:lineRule="auto"/>
        <w:jc w:val="right"/>
        <w:rPr>
          <w:rFonts w:ascii="Times New Roman" w:eastAsia="Times New Roman" w:hAnsi="Times New Roman"/>
          <w:b/>
          <w:sz w:val="24"/>
          <w:szCs w:val="32"/>
          <w:lang w:eastAsia="bg-BG"/>
        </w:rPr>
      </w:pPr>
      <w:r w:rsidRPr="00AA64CE">
        <w:rPr>
          <w:rFonts w:ascii="Times New Roman" w:eastAsia="Times New Roman" w:hAnsi="Times New Roman"/>
          <w:b/>
          <w:sz w:val="24"/>
          <w:szCs w:val="32"/>
          <w:lang w:eastAsia="bg-BG"/>
        </w:rPr>
        <w:t xml:space="preserve">Приложение № </w:t>
      </w:r>
      <w:r>
        <w:rPr>
          <w:rFonts w:ascii="Times New Roman" w:eastAsia="Times New Roman" w:hAnsi="Times New Roman"/>
          <w:b/>
          <w:sz w:val="24"/>
          <w:szCs w:val="32"/>
          <w:lang w:eastAsia="bg-BG"/>
        </w:rPr>
        <w:t>14</w:t>
      </w:r>
    </w:p>
    <w:p w:rsidR="002C5540" w:rsidRDefault="002C5540" w:rsidP="002C5540">
      <w:pPr>
        <w:spacing w:line="360" w:lineRule="auto"/>
        <w:jc w:val="center"/>
        <w:rPr>
          <w:b/>
        </w:rPr>
      </w:pPr>
      <w:r w:rsidRPr="00D50AE0">
        <w:rPr>
          <w:b/>
        </w:rPr>
        <w:t xml:space="preserve">Анализ за </w:t>
      </w:r>
      <w:r>
        <w:rPr>
          <w:b/>
        </w:rPr>
        <w:t>социално-икономическите ползи</w:t>
      </w:r>
    </w:p>
    <w:p w:rsidR="002C5540" w:rsidRDefault="002C5540" w:rsidP="002C5540">
      <w:pPr>
        <w:spacing w:line="360" w:lineRule="auto"/>
        <w:jc w:val="center"/>
        <w:rPr>
          <w:b/>
        </w:rPr>
      </w:pPr>
      <w:r w:rsidRPr="00985300">
        <w:rPr>
          <w:b/>
        </w:rPr>
        <w:t>за развитието на селският район</w:t>
      </w:r>
      <w:r w:rsidR="008539B1">
        <w:rPr>
          <w:b/>
        </w:rPr>
        <w:t xml:space="preserve"> и </w:t>
      </w:r>
      <w:r>
        <w:rPr>
          <w:b/>
        </w:rPr>
        <w:t xml:space="preserve"> </w:t>
      </w:r>
      <w:r w:rsidRPr="00D50AE0">
        <w:rPr>
          <w:b/>
        </w:rPr>
        <w:t>устойчивостта на инвестицията</w:t>
      </w:r>
    </w:p>
    <w:p w:rsidR="002C5540" w:rsidRPr="00922224" w:rsidRDefault="008539B1" w:rsidP="008539B1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</w:t>
      </w:r>
    </w:p>
    <w:p w:rsidR="002C5540" w:rsidRDefault="002C5540" w:rsidP="002C5540">
      <w:pPr>
        <w:spacing w:line="360" w:lineRule="auto"/>
        <w:jc w:val="right"/>
        <w:rPr>
          <w:b/>
        </w:rPr>
      </w:pPr>
    </w:p>
    <w:p w:rsidR="002C5540" w:rsidRPr="00BF0470" w:rsidRDefault="002C5540" w:rsidP="002C5540">
      <w:pPr>
        <w:spacing w:line="360" w:lineRule="auto"/>
        <w:jc w:val="both"/>
        <w:rPr>
          <w:b/>
        </w:rPr>
      </w:pPr>
      <w:r w:rsidRPr="00BF0470">
        <w:rPr>
          <w:b/>
        </w:rPr>
        <w:t>1. Анализ на текущото състояние и проблеми в селския район:</w:t>
      </w:r>
    </w:p>
    <w:p w:rsidR="002C5540" w:rsidRDefault="002C5540" w:rsidP="002C5540">
      <w:pPr>
        <w:spacing w:line="360" w:lineRule="auto"/>
        <w:jc w:val="both"/>
        <w:rPr>
          <w:b/>
        </w:rPr>
      </w:pPr>
      <w:r w:rsidRPr="00BF0470">
        <w:t>1.1. Демографска структура на местното население (възраст, пол, етническа принадлежност, доход, заетост, ниво на образование, здравен статус – в случай на проект за изграждане на социална инфраструктура)</w:t>
      </w:r>
      <w:r w:rsidRPr="0045795B">
        <w:t>;</w:t>
      </w:r>
    </w:p>
    <w:p w:rsidR="002C5540" w:rsidRDefault="002C5540" w:rsidP="002C5540">
      <w:pPr>
        <w:spacing w:line="360" w:lineRule="auto"/>
        <w:jc w:val="both"/>
      </w:pPr>
      <w:r>
        <w:t xml:space="preserve">1.2. </w:t>
      </w:r>
      <w:r w:rsidRPr="00FD065B">
        <w:t>Предлагани обществени услуги и инфраструктура, измерени в подходящи мерни единици (например на глава от населението за социални, културни</w:t>
      </w:r>
      <w:r>
        <w:t>, спортни и образователни</w:t>
      </w:r>
      <w:r w:rsidRPr="00FD065B">
        <w:t>; кв.м за площи за обществено ползване; брой и км. за пътища, улици</w:t>
      </w:r>
      <w:r>
        <w:t>); р</w:t>
      </w:r>
      <w:r w:rsidRPr="00FD065B">
        <w:t>азпределение на услугите по населени места</w:t>
      </w:r>
      <w:r>
        <w:t>;</w:t>
      </w:r>
    </w:p>
    <w:p w:rsidR="002C5540" w:rsidRDefault="002C5540" w:rsidP="002C5540">
      <w:pPr>
        <w:spacing w:line="360" w:lineRule="auto"/>
        <w:jc w:val="both"/>
      </w:pPr>
      <w:r>
        <w:t xml:space="preserve">1.3. </w:t>
      </w:r>
      <w:r w:rsidRPr="00FD065B">
        <w:t>Заетост и доходи (ниво на безработица в момента и в исторически план; какво е съотношението по пол, етническа принадлежност и т.н.; средна заплата)</w:t>
      </w:r>
      <w:r>
        <w:t>.</w:t>
      </w:r>
    </w:p>
    <w:p w:rsidR="002C5540" w:rsidRDefault="002C5540" w:rsidP="002C5540">
      <w:pPr>
        <w:spacing w:line="360" w:lineRule="auto"/>
        <w:jc w:val="both"/>
      </w:pPr>
    </w:p>
    <w:p w:rsidR="002C5540" w:rsidRDefault="002C5540" w:rsidP="002C5540">
      <w:pPr>
        <w:spacing w:line="360" w:lineRule="auto"/>
        <w:jc w:val="both"/>
        <w:rPr>
          <w:b/>
        </w:rPr>
      </w:pPr>
      <w:r w:rsidRPr="00BF0470">
        <w:rPr>
          <w:b/>
        </w:rPr>
        <w:t>2. Идентифицирани конкретни нужди, цели и приоритети в следствие на анализа на текущото състояние и проблеми в селския район и във връзка с местните стратегии и общинските планове за развитие, при отчитане целите и приоритетите на ПРСР 2014-2020</w:t>
      </w:r>
      <w:r>
        <w:rPr>
          <w:b/>
        </w:rPr>
        <w:t>.</w:t>
      </w:r>
    </w:p>
    <w:p w:rsidR="002C5540" w:rsidRPr="00E03D84" w:rsidRDefault="002C5540" w:rsidP="002C5540">
      <w:pPr>
        <w:jc w:val="center"/>
      </w:pPr>
    </w:p>
    <w:p w:rsidR="002C5540" w:rsidRDefault="002C5540" w:rsidP="002C5540">
      <w:pPr>
        <w:spacing w:line="360" w:lineRule="auto"/>
        <w:jc w:val="both"/>
        <w:rPr>
          <w:b/>
        </w:rPr>
      </w:pPr>
      <w:r>
        <w:rPr>
          <w:b/>
        </w:rPr>
        <w:t xml:space="preserve">3. </w:t>
      </w:r>
      <w:r w:rsidRPr="00BF0470">
        <w:rPr>
          <w:b/>
        </w:rPr>
        <w:t>Принос на избрания проект за подобряване условията на живот в селския район (Формулиране конкретните цели на проекта в контекста на общите цели и приоритети на местно ниво, както и степента, до която проектът ще посрещне реалните нужди)</w:t>
      </w:r>
      <w:r>
        <w:rPr>
          <w:b/>
        </w:rPr>
        <w:t>:</w:t>
      </w:r>
    </w:p>
    <w:p w:rsidR="002C5540" w:rsidRDefault="002C5540" w:rsidP="002C5540">
      <w:pPr>
        <w:spacing w:line="360" w:lineRule="auto"/>
        <w:jc w:val="both"/>
      </w:pPr>
      <w:r w:rsidRPr="00BF0470">
        <w:t xml:space="preserve">3.1. </w:t>
      </w:r>
      <w:r w:rsidRPr="00FD065B">
        <w:t>Демографско влияние (брой и групи население, към които е насочен проектът)</w:t>
      </w:r>
      <w:r>
        <w:t>;</w:t>
      </w:r>
    </w:p>
    <w:p w:rsidR="002C5540" w:rsidRDefault="002C5540" w:rsidP="002C5540">
      <w:pPr>
        <w:spacing w:line="360" w:lineRule="auto"/>
        <w:jc w:val="both"/>
      </w:pPr>
      <w:r>
        <w:t xml:space="preserve">3.2. </w:t>
      </w:r>
      <w:r w:rsidRPr="00FD065B">
        <w:t>Влияние върху предоставяните обществените услуги (подобряване достъпа до обществени услуги; разнообразяване и/или подобряване качеството на услугите; при</w:t>
      </w:r>
      <w:r>
        <w:t>в</w:t>
      </w:r>
      <w:r w:rsidRPr="00FD065B">
        <w:t xml:space="preserve">личане на не </w:t>
      </w:r>
      <w:proofErr w:type="spellStart"/>
      <w:r w:rsidRPr="00FD065B">
        <w:t>резиденти</w:t>
      </w:r>
      <w:proofErr w:type="spellEnd"/>
      <w:r w:rsidRPr="00FD065B">
        <w:t>, като туристи или с цел заетост)</w:t>
      </w:r>
    </w:p>
    <w:p w:rsidR="002C5540" w:rsidRDefault="002C5540" w:rsidP="002C5540">
      <w:pPr>
        <w:spacing w:line="360" w:lineRule="auto"/>
        <w:jc w:val="both"/>
      </w:pPr>
      <w:r>
        <w:lastRenderedPageBreak/>
        <w:t>3.3.</w:t>
      </w:r>
      <w:r w:rsidRPr="00BF0470">
        <w:t xml:space="preserve"> </w:t>
      </w:r>
      <w:r w:rsidRPr="00FD065B">
        <w:t>Влияние върху заетостта и доходите (вкл. трудовата мобилност и разкриване на нови работни места – временни за целите на проекта и/или постоянни; промяна в размера и структурата на доходите)</w:t>
      </w:r>
      <w:r>
        <w:t>;</w:t>
      </w:r>
    </w:p>
    <w:p w:rsidR="002C5540" w:rsidRDefault="002C5540" w:rsidP="002C5540">
      <w:pPr>
        <w:spacing w:line="360" w:lineRule="auto"/>
        <w:jc w:val="both"/>
      </w:pPr>
      <w:r>
        <w:t xml:space="preserve">3.4. </w:t>
      </w:r>
      <w:r w:rsidRPr="00FD065B">
        <w:t>Влияние върху качеството на живот</w:t>
      </w:r>
      <w:r>
        <w:t>.</w:t>
      </w:r>
    </w:p>
    <w:p w:rsidR="0087146C" w:rsidRDefault="0087146C" w:rsidP="002C5540">
      <w:pPr>
        <w:spacing w:line="360" w:lineRule="auto"/>
        <w:jc w:val="both"/>
      </w:pPr>
    </w:p>
    <w:p w:rsidR="002C5540" w:rsidRDefault="002C5540" w:rsidP="002C5540">
      <w:pPr>
        <w:spacing w:line="360" w:lineRule="auto"/>
        <w:jc w:val="both"/>
        <w:rPr>
          <w:b/>
        </w:rPr>
      </w:pPr>
      <w:r w:rsidRPr="00BF0470">
        <w:rPr>
          <w:b/>
        </w:rPr>
        <w:t>4. Анализ на устойчивостта на инвестицията</w:t>
      </w:r>
      <w:r>
        <w:rPr>
          <w:b/>
        </w:rPr>
        <w:t>:</w:t>
      </w:r>
    </w:p>
    <w:p w:rsidR="002C5540" w:rsidRDefault="002C5540" w:rsidP="002C5540">
      <w:pPr>
        <w:spacing w:line="360" w:lineRule="auto"/>
        <w:jc w:val="both"/>
      </w:pPr>
      <w:r>
        <w:t xml:space="preserve">4.1. </w:t>
      </w:r>
      <w:r w:rsidRPr="00FD065B">
        <w:t>Уместност и приемливос</w:t>
      </w:r>
      <w:r>
        <w:t>т (с</w:t>
      </w:r>
      <w:r w:rsidRPr="00FD065B">
        <w:t>тепента, до която проектът отговаря на действителните нужди и целите му са съгласувани с приоритетите на национално, секторно, местно ниво)</w:t>
      </w:r>
      <w:r>
        <w:t>;</w:t>
      </w:r>
    </w:p>
    <w:p w:rsidR="002C5540" w:rsidRDefault="002C5540" w:rsidP="002C5540">
      <w:pPr>
        <w:spacing w:line="360" w:lineRule="auto"/>
        <w:jc w:val="both"/>
      </w:pPr>
      <w:r>
        <w:t xml:space="preserve">4.2. </w:t>
      </w:r>
      <w:r w:rsidRPr="00FD065B">
        <w:t>Капацитет за продължаване на предоставяне на услугата и поддръжка (кой ще е отговорен за оперирането и поддръжката-идентифицирани ли са източниците на необходимите финансови средства, осигурени ли са необходимите човешки ресурси, оборудване)</w:t>
      </w:r>
      <w:r>
        <w:t>;</w:t>
      </w:r>
      <w:r w:rsidRPr="00080EDC">
        <w:t xml:space="preserve"> </w:t>
      </w:r>
    </w:p>
    <w:p w:rsidR="002C5540" w:rsidRDefault="002C5540" w:rsidP="002C5540">
      <w:pPr>
        <w:spacing w:line="360" w:lineRule="auto"/>
        <w:jc w:val="both"/>
      </w:pPr>
      <w:r>
        <w:t xml:space="preserve">4.3. </w:t>
      </w:r>
      <w:r w:rsidRPr="00FD065B">
        <w:t>Продължителност на участието на местната общност (за проекти, където активно участие на общността е от решаващо значение, както за стимулирането на продължаването на предоставянето на услугата, така и за възстановяването на разходите по предоставянето й)</w:t>
      </w:r>
      <w:r>
        <w:t>;</w:t>
      </w:r>
    </w:p>
    <w:p w:rsidR="002C5540" w:rsidRDefault="002C5540" w:rsidP="002C5540">
      <w:pPr>
        <w:spacing w:line="360" w:lineRule="auto"/>
        <w:jc w:val="both"/>
      </w:pPr>
      <w:r>
        <w:t xml:space="preserve">4.4. </w:t>
      </w:r>
      <w:r w:rsidRPr="00FD065B">
        <w:t>Екологична стабилност (дали проектът е взел предвид влиянието върху околната среда така, че негативните въздействия да бъдат или избегнати или намалени)</w:t>
      </w:r>
      <w:r>
        <w:t>.</w:t>
      </w:r>
    </w:p>
    <w:p w:rsidR="002C5540" w:rsidRDefault="002C5540" w:rsidP="002C5540"/>
    <w:p w:rsidR="002C5540" w:rsidRDefault="002C5540" w:rsidP="002C5540">
      <w:r>
        <w:t>Дата: ...........20...г.                                               Подпис на кандидата:........................................</w:t>
      </w:r>
    </w:p>
    <w:p w:rsidR="002C5540" w:rsidRDefault="002C5540" w:rsidP="002C5540"/>
    <w:p w:rsidR="002C5540" w:rsidRDefault="002C5540" w:rsidP="002C5540"/>
    <w:p w:rsidR="002C5540" w:rsidRDefault="002C5540" w:rsidP="002C5540"/>
    <w:p w:rsidR="002C5540" w:rsidRDefault="002C5540" w:rsidP="002C5540">
      <w:bookmarkStart w:id="0" w:name="_GoBack"/>
      <w:bookmarkEnd w:id="0"/>
    </w:p>
    <w:p w:rsidR="002C5540" w:rsidRDefault="002C5540" w:rsidP="002C5540"/>
    <w:p w:rsidR="002C5540" w:rsidRDefault="002C5540" w:rsidP="002C5540"/>
    <w:p w:rsidR="002C5540" w:rsidRPr="001049D5" w:rsidRDefault="002C5540" w:rsidP="002C5540">
      <w:pPr>
        <w:rPr>
          <w:rFonts w:ascii="Times New Roman" w:eastAsia="Times New Roman" w:hAnsi="Times New Roman"/>
          <w:sz w:val="24"/>
          <w:szCs w:val="32"/>
          <w:lang w:eastAsia="bg-BG"/>
        </w:rPr>
      </w:pPr>
    </w:p>
    <w:p w:rsidR="00F83ED3" w:rsidRDefault="00F83ED3"/>
    <w:sectPr w:rsidR="00F83ED3" w:rsidSect="0087146C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480" w:rsidRDefault="00880480" w:rsidP="002C5540">
      <w:pPr>
        <w:spacing w:after="0" w:line="240" w:lineRule="auto"/>
      </w:pPr>
      <w:r>
        <w:separator/>
      </w:r>
    </w:p>
  </w:endnote>
  <w:endnote w:type="continuationSeparator" w:id="0">
    <w:p w:rsidR="00880480" w:rsidRDefault="00880480" w:rsidP="002C5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480" w:rsidRDefault="00880480" w:rsidP="002C5540">
      <w:pPr>
        <w:spacing w:after="0" w:line="240" w:lineRule="auto"/>
      </w:pPr>
      <w:r>
        <w:separator/>
      </w:r>
    </w:p>
  </w:footnote>
  <w:footnote w:type="continuationSeparator" w:id="0">
    <w:p w:rsidR="00880480" w:rsidRDefault="00880480" w:rsidP="002C5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540" w:rsidRDefault="002C5540" w:rsidP="002C5540">
    <w:pPr>
      <w:widowControl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/>
        <w:sz w:val="18"/>
        <w:szCs w:val="18"/>
        <w:lang w:val="ru-RU" w:eastAsia="bg-BG"/>
      </w:rPr>
    </w:pPr>
  </w:p>
  <w:p w:rsidR="002C5540" w:rsidRDefault="002C5540" w:rsidP="00064E7D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/>
        <w:sz w:val="18"/>
        <w:szCs w:val="18"/>
        <w:lang w:val="ru-RU" w:eastAsia="bg-BG"/>
      </w:rPr>
    </w:pPr>
    <w:r w:rsidRPr="002C5540">
      <w:rPr>
        <w:rFonts w:ascii="Times New Roman" w:eastAsia="Times New Roman" w:hAnsi="Times New Roman"/>
        <w:noProof/>
        <w:sz w:val="18"/>
        <w:szCs w:val="18"/>
        <w:lang w:eastAsia="bg-BG"/>
      </w:rPr>
      <w:drawing>
        <wp:inline distT="0" distB="0" distL="0" distR="0" wp14:anchorId="28FB1D4B" wp14:editId="449F9B11">
          <wp:extent cx="5760720" cy="1270635"/>
          <wp:effectExtent l="1905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ПРСР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70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5540" w:rsidRPr="00064E7D" w:rsidRDefault="002C5540" w:rsidP="002C554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/>
        <w:sz w:val="18"/>
        <w:szCs w:val="18"/>
        <w:lang w:val="ru-RU" w:eastAsia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540"/>
    <w:rsid w:val="00063310"/>
    <w:rsid w:val="00094F49"/>
    <w:rsid w:val="000D4BF7"/>
    <w:rsid w:val="002C5540"/>
    <w:rsid w:val="006F4FB0"/>
    <w:rsid w:val="008404F7"/>
    <w:rsid w:val="008539B1"/>
    <w:rsid w:val="0087146C"/>
    <w:rsid w:val="00880480"/>
    <w:rsid w:val="009610FE"/>
    <w:rsid w:val="009B6BC2"/>
    <w:rsid w:val="00B44D23"/>
    <w:rsid w:val="00E30E7B"/>
    <w:rsid w:val="00F8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54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C5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2C5540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C5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2C554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C5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C55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dcterms:created xsi:type="dcterms:W3CDTF">2019-02-04T22:41:00Z</dcterms:created>
  <dcterms:modified xsi:type="dcterms:W3CDTF">2021-12-13T08:35:00Z</dcterms:modified>
</cp:coreProperties>
</file>